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1F45" w14:textId="3D1151FD" w:rsidR="00AA35C3" w:rsidRDefault="00AA35C3" w:rsidP="00AA35C3">
      <w:pPr>
        <w:pStyle w:val="CRCoverPage"/>
        <w:tabs>
          <w:tab w:val="right" w:pos="9639"/>
        </w:tabs>
        <w:spacing w:after="0"/>
        <w:rPr>
          <w:b/>
          <w:i/>
          <w:noProof/>
          <w:sz w:val="28"/>
        </w:rPr>
      </w:pPr>
      <w:r>
        <w:rPr>
          <w:b/>
          <w:noProof/>
          <w:sz w:val="24"/>
        </w:rPr>
        <w:t>GPP TSG-CT WG4 Meeting #114</w:t>
      </w:r>
      <w:r>
        <w:rPr>
          <w:b/>
          <w:i/>
          <w:noProof/>
          <w:sz w:val="28"/>
        </w:rPr>
        <w:tab/>
      </w:r>
      <w:r>
        <w:rPr>
          <w:b/>
          <w:noProof/>
          <w:sz w:val="24"/>
        </w:rPr>
        <w:t>C4-23054</w:t>
      </w:r>
      <w:r>
        <w:rPr>
          <w:b/>
          <w:noProof/>
          <w:sz w:val="24"/>
        </w:rPr>
        <w:t>6</w:t>
      </w:r>
    </w:p>
    <w:p w14:paraId="51F95D0D" w14:textId="77777777" w:rsidR="00AA35C3" w:rsidRDefault="00AA35C3" w:rsidP="00AA35C3">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0988AF10" w14:textId="641DA6E2"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10</w:t>
      </w:r>
      <w:r w:rsidRPr="00F25496">
        <w:rPr>
          <w:b/>
          <w:i/>
          <w:noProof/>
          <w:sz w:val="24"/>
        </w:rPr>
        <w:t xml:space="preserve"> </w:t>
      </w:r>
      <w:r w:rsidRPr="00F25496">
        <w:rPr>
          <w:b/>
          <w:i/>
          <w:noProof/>
          <w:sz w:val="28"/>
        </w:rPr>
        <w:tab/>
      </w:r>
      <w:r w:rsidR="00E86483">
        <w:rPr>
          <w:b/>
          <w:i/>
          <w:noProof/>
          <w:sz w:val="28"/>
        </w:rPr>
        <w:t>S3-231581</w:t>
      </w:r>
    </w:p>
    <w:p w14:paraId="3A7BAEE1" w14:textId="1C648A52" w:rsidR="004E3939" w:rsidRPr="00DA53A0" w:rsidRDefault="00914CD1" w:rsidP="00AE1B3E">
      <w:pPr>
        <w:pStyle w:val="Header"/>
        <w:rPr>
          <w:sz w:val="22"/>
          <w:szCs w:val="22"/>
        </w:rPr>
      </w:pPr>
      <w:r>
        <w:rPr>
          <w:sz w:val="24"/>
        </w:rPr>
        <w:t>Athens, Greece</w:t>
      </w:r>
      <w:r w:rsidR="00AE1B3E" w:rsidRPr="00F25496">
        <w:rPr>
          <w:sz w:val="24"/>
        </w:rPr>
        <w:t xml:space="preserve">, </w:t>
      </w:r>
      <w:r w:rsidR="00D33624">
        <w:rPr>
          <w:sz w:val="24"/>
        </w:rPr>
        <w:t>20 - 24 February</w:t>
      </w:r>
      <w:r w:rsidR="000B21DF">
        <w:rPr>
          <w:sz w:val="24"/>
        </w:rPr>
        <w:t xml:space="preserve"> 2023</w:t>
      </w:r>
    </w:p>
    <w:p w14:paraId="35F0D332" w14:textId="77777777" w:rsidR="00B97703" w:rsidRDefault="00B97703">
      <w:pPr>
        <w:rPr>
          <w:rFonts w:ascii="Arial" w:hAnsi="Arial" w:cs="Arial"/>
        </w:rPr>
      </w:pPr>
    </w:p>
    <w:p w14:paraId="72E2ED64" w14:textId="44BE0DF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7AA2">
        <w:rPr>
          <w:rFonts w:ascii="Arial" w:hAnsi="Arial" w:cs="Arial"/>
          <w:b/>
          <w:sz w:val="22"/>
          <w:szCs w:val="22"/>
        </w:rPr>
        <w:t>Reply-</w:t>
      </w:r>
      <w:r w:rsidRPr="004E3939">
        <w:rPr>
          <w:rFonts w:ascii="Arial" w:hAnsi="Arial" w:cs="Arial"/>
          <w:b/>
          <w:sz w:val="22"/>
          <w:szCs w:val="22"/>
        </w:rPr>
        <w:t xml:space="preserve">LS on </w:t>
      </w:r>
      <w:r w:rsidR="00357AA2">
        <w:rPr>
          <w:rFonts w:ascii="Arial" w:hAnsi="Arial" w:cs="Arial"/>
          <w:b/>
          <w:sz w:val="22"/>
          <w:szCs w:val="22"/>
        </w:rPr>
        <w:t>the n</w:t>
      </w:r>
      <w:r w:rsidR="00357AA2" w:rsidRPr="00357AA2">
        <w:rPr>
          <w:rFonts w:ascii="Arial" w:hAnsi="Arial" w:cs="Arial"/>
          <w:b/>
          <w:sz w:val="22"/>
          <w:szCs w:val="22"/>
        </w:rPr>
        <w:t>eed for granular level checks using "Additional scope" under the OAuth2.0 Token Access</w:t>
      </w:r>
    </w:p>
    <w:p w14:paraId="06BA196E" w14:textId="58BF5E5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57AA2">
        <w:rPr>
          <w:rFonts w:ascii="Arial" w:hAnsi="Arial" w:cs="Arial"/>
          <w:b/>
          <w:bCs/>
          <w:sz w:val="22"/>
          <w:szCs w:val="22"/>
        </w:rPr>
        <w:t>S3-230615</w:t>
      </w:r>
      <w:r w:rsidRPr="00B97703">
        <w:rPr>
          <w:rFonts w:ascii="Arial" w:hAnsi="Arial" w:cs="Arial"/>
          <w:b/>
          <w:bCs/>
          <w:sz w:val="22"/>
          <w:szCs w:val="22"/>
        </w:rPr>
        <w:t xml:space="preserve"> on </w:t>
      </w:r>
      <w:r w:rsidR="00357AA2" w:rsidRPr="00357AA2">
        <w:rPr>
          <w:rFonts w:ascii="Arial" w:hAnsi="Arial" w:cs="Arial"/>
          <w:b/>
          <w:bCs/>
          <w:sz w:val="22"/>
          <w:szCs w:val="22"/>
        </w:rPr>
        <w:t>Research highlighting potential need for granular level checks using "Additional scope" under the OAuth2.0 Token Access</w:t>
      </w:r>
      <w:r w:rsidR="00357AA2">
        <w:rPr>
          <w:rFonts w:ascii="Arial" w:hAnsi="Arial" w:cs="Arial"/>
          <w:b/>
          <w:bCs/>
          <w:sz w:val="22"/>
          <w:szCs w:val="22"/>
        </w:rPr>
        <w:t xml:space="preserve"> </w:t>
      </w:r>
      <w:r w:rsidRPr="00B97703">
        <w:rPr>
          <w:rFonts w:ascii="Arial" w:hAnsi="Arial" w:cs="Arial"/>
          <w:b/>
          <w:bCs/>
          <w:sz w:val="22"/>
          <w:szCs w:val="22"/>
        </w:rPr>
        <w:t xml:space="preserve">from </w:t>
      </w:r>
      <w:r w:rsidR="00357AA2">
        <w:rPr>
          <w:rFonts w:ascii="Arial" w:hAnsi="Arial" w:cs="Arial"/>
          <w:b/>
          <w:bCs/>
          <w:sz w:val="22"/>
          <w:szCs w:val="22"/>
        </w:rPr>
        <w:t>G</w:t>
      </w:r>
      <w:r w:rsidR="001913F5">
        <w:rPr>
          <w:rFonts w:ascii="Arial" w:hAnsi="Arial" w:cs="Arial"/>
          <w:b/>
          <w:bCs/>
          <w:sz w:val="22"/>
          <w:szCs w:val="22"/>
        </w:rPr>
        <w:t>S</w:t>
      </w:r>
      <w:r w:rsidR="00357AA2">
        <w:rPr>
          <w:rFonts w:ascii="Arial" w:hAnsi="Arial" w:cs="Arial"/>
          <w:b/>
          <w:bCs/>
          <w:sz w:val="22"/>
          <w:szCs w:val="22"/>
        </w:rPr>
        <w:t>MA</w:t>
      </w:r>
    </w:p>
    <w:p w14:paraId="2C6E4D6E" w14:textId="642D4E83"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57AA2">
        <w:rPr>
          <w:rFonts w:ascii="Arial" w:hAnsi="Arial" w:cs="Arial"/>
          <w:b/>
          <w:bCs/>
          <w:sz w:val="22"/>
          <w:szCs w:val="22"/>
        </w:rPr>
        <w:t>Rel-18</w:t>
      </w:r>
    </w:p>
    <w:bookmarkEnd w:id="2"/>
    <w:bookmarkEnd w:id="3"/>
    <w:bookmarkEnd w:id="4"/>
    <w:p w14:paraId="1E9D3ED8" w14:textId="56F9851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57AA2">
        <w:rPr>
          <w:rFonts w:ascii="Arial" w:hAnsi="Arial" w:cs="Arial"/>
          <w:b/>
          <w:bCs/>
          <w:sz w:val="22"/>
          <w:szCs w:val="22"/>
        </w:rPr>
        <w:t>eSBA_SEC_Ph2</w:t>
      </w:r>
    </w:p>
    <w:p w14:paraId="11809BB2" w14:textId="77777777" w:rsidR="00B97703" w:rsidRPr="004E3939" w:rsidRDefault="00B97703">
      <w:pPr>
        <w:spacing w:after="60"/>
        <w:ind w:left="1985" w:hanging="1985"/>
        <w:rPr>
          <w:rFonts w:ascii="Arial" w:hAnsi="Arial" w:cs="Arial"/>
          <w:b/>
          <w:sz w:val="22"/>
          <w:szCs w:val="22"/>
        </w:rPr>
      </w:pPr>
    </w:p>
    <w:p w14:paraId="0DE1AA1F" w14:textId="775FB46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57AA2">
        <w:rPr>
          <w:rFonts w:ascii="Arial" w:hAnsi="Arial" w:cs="Arial"/>
          <w:b/>
          <w:sz w:val="22"/>
          <w:szCs w:val="22"/>
        </w:rPr>
        <w:t>SA WG3</w:t>
      </w:r>
    </w:p>
    <w:p w14:paraId="2548326B" w14:textId="40940DB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57AA2">
        <w:rPr>
          <w:rFonts w:ascii="Arial" w:hAnsi="Arial" w:cs="Arial"/>
          <w:b/>
          <w:bCs/>
          <w:sz w:val="22"/>
          <w:szCs w:val="22"/>
        </w:rPr>
        <w:t>GSMA CVD</w:t>
      </w:r>
      <w:r w:rsidR="004735C0">
        <w:rPr>
          <w:rFonts w:ascii="Arial" w:hAnsi="Arial" w:cs="Arial"/>
          <w:b/>
          <w:bCs/>
          <w:sz w:val="22"/>
          <w:szCs w:val="22"/>
        </w:rPr>
        <w:t xml:space="preserve"> </w:t>
      </w:r>
    </w:p>
    <w:p w14:paraId="5DC2ED77" w14:textId="739006B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57AA2">
        <w:rPr>
          <w:rFonts w:ascii="Arial" w:hAnsi="Arial" w:cs="Arial"/>
          <w:b/>
          <w:bCs/>
          <w:sz w:val="22"/>
          <w:szCs w:val="22"/>
        </w:rPr>
        <w:t>CT4</w:t>
      </w:r>
    </w:p>
    <w:bookmarkEnd w:id="5"/>
    <w:bookmarkEnd w:id="6"/>
    <w:p w14:paraId="1A1CC9B8" w14:textId="77777777" w:rsidR="00B97703" w:rsidRDefault="00B97703">
      <w:pPr>
        <w:spacing w:after="60"/>
        <w:ind w:left="1985" w:hanging="1985"/>
        <w:rPr>
          <w:rFonts w:ascii="Arial" w:hAnsi="Arial" w:cs="Arial"/>
          <w:bCs/>
        </w:rPr>
      </w:pPr>
    </w:p>
    <w:p w14:paraId="5D73695D" w14:textId="69DD549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357AA2">
        <w:rPr>
          <w:rFonts w:ascii="Arial" w:hAnsi="Arial" w:cs="Arial"/>
          <w:b/>
          <w:bCs/>
          <w:sz w:val="22"/>
          <w:szCs w:val="22"/>
        </w:rPr>
        <w:t>anja.jerichow</w:t>
      </w:r>
      <w:proofErr w:type="spellEnd"/>
      <w:r w:rsidR="00357AA2">
        <w:rPr>
          <w:rFonts w:ascii="Arial" w:hAnsi="Arial" w:cs="Arial"/>
          <w:b/>
          <w:bCs/>
          <w:sz w:val="22"/>
          <w:szCs w:val="22"/>
        </w:rPr>
        <w:t>(at)nokia.com</w:t>
      </w:r>
    </w:p>
    <w:p w14:paraId="5C701869" w14:textId="6B0268C3" w:rsidR="00B97703" w:rsidRPr="004E3939" w:rsidRDefault="00B97703" w:rsidP="00357AA2">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CF8EA4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A6D4C" w:rsidRPr="006A6D4C">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F3CFBCB" w14:textId="58324BE6" w:rsidR="003A027B" w:rsidRPr="003A027B" w:rsidRDefault="003A027B" w:rsidP="003A027B">
      <w:pPr>
        <w:rPr>
          <w:iCs/>
        </w:rPr>
      </w:pPr>
      <w:r w:rsidRPr="003A027B">
        <w:rPr>
          <w:iCs/>
        </w:rPr>
        <w:t xml:space="preserve">SA3 thanks GSMA for their LS on </w:t>
      </w:r>
      <w:r w:rsidR="002751B3">
        <w:rPr>
          <w:iCs/>
        </w:rPr>
        <w:t>'</w:t>
      </w:r>
      <w:r w:rsidRPr="003A027B">
        <w:rPr>
          <w:iCs/>
        </w:rPr>
        <w:t>Research highlighting the potential need for granular level checks using "Additional scope" under the OAuth2.0 Token Access</w:t>
      </w:r>
      <w:r w:rsidR="002751B3">
        <w:rPr>
          <w:iCs/>
        </w:rPr>
        <w:t>'</w:t>
      </w:r>
      <w:r w:rsidRPr="003A027B">
        <w:rPr>
          <w:iCs/>
        </w:rPr>
        <w:t>. The LS has been discussed in SA3#109 and SA3#110.</w:t>
      </w:r>
    </w:p>
    <w:p w14:paraId="4194904F" w14:textId="0B3EAEF4" w:rsidR="003A027B" w:rsidRPr="003A027B" w:rsidRDefault="003A027B" w:rsidP="003A027B">
      <w:pPr>
        <w:rPr>
          <w:iCs/>
        </w:rPr>
      </w:pPr>
      <w:r w:rsidRPr="003A027B">
        <w:rPr>
          <w:iCs/>
        </w:rPr>
        <w:t xml:space="preserve">SA3 has analysed the attacks and would like to remark that the attack assumptions </w:t>
      </w:r>
      <w:r w:rsidR="001D085E">
        <w:rPr>
          <w:iCs/>
        </w:rPr>
        <w:t xml:space="preserve">made, i.e., </w:t>
      </w:r>
      <w:r w:rsidRPr="003A027B">
        <w:rPr>
          <w:iCs/>
        </w:rPr>
        <w:t>on what an attacker is able to do</w:t>
      </w:r>
      <w:r w:rsidR="001D085E">
        <w:rPr>
          <w:iCs/>
        </w:rPr>
        <w:t>,</w:t>
      </w:r>
      <w:r w:rsidRPr="003A027B">
        <w:rPr>
          <w:iCs/>
        </w:rPr>
        <w:t xml:space="preserve"> seem very high. An attacker </w:t>
      </w:r>
      <w:r w:rsidR="00437B1F">
        <w:rPr>
          <w:iCs/>
        </w:rPr>
        <w:t xml:space="preserve">who wants to indirectly abuse a NF (e.g. AMF) and is </w:t>
      </w:r>
      <w:r w:rsidRPr="003A027B">
        <w:rPr>
          <w:iCs/>
        </w:rPr>
        <w:t xml:space="preserve">able </w:t>
      </w:r>
      <w:r w:rsidR="00A76E48">
        <w:rPr>
          <w:iCs/>
        </w:rPr>
        <w:t xml:space="preserve">to </w:t>
      </w:r>
      <w:r w:rsidR="00A76E48" w:rsidRPr="003A027B">
        <w:rPr>
          <w:iCs/>
        </w:rPr>
        <w:t>compromis</w:t>
      </w:r>
      <w:r w:rsidR="00A76E48">
        <w:rPr>
          <w:iCs/>
        </w:rPr>
        <w:t>e</w:t>
      </w:r>
      <w:r w:rsidR="00A76E48" w:rsidRPr="003A027B">
        <w:rPr>
          <w:iCs/>
        </w:rPr>
        <w:t xml:space="preserve"> </w:t>
      </w:r>
      <w:r w:rsidRPr="003A027B">
        <w:rPr>
          <w:iCs/>
        </w:rPr>
        <w:t>an internal NF</w:t>
      </w:r>
      <w:r w:rsidR="00437B1F">
        <w:rPr>
          <w:iCs/>
        </w:rPr>
        <w:t xml:space="preserve"> (e.g. </w:t>
      </w:r>
      <w:r w:rsidR="00437B1F" w:rsidRPr="00437B1F">
        <w:rPr>
          <w:iCs/>
          <w:lang w:val="en-US"/>
        </w:rPr>
        <w:t xml:space="preserve">SMF or PCF </w:t>
      </w:r>
      <w:r w:rsidR="00437B1F">
        <w:rPr>
          <w:iCs/>
          <w:lang w:val="en-US"/>
        </w:rPr>
        <w:t>to</w:t>
      </w:r>
      <w:r w:rsidR="00437B1F" w:rsidRPr="00437B1F">
        <w:rPr>
          <w:iCs/>
          <w:lang w:val="en-US"/>
        </w:rPr>
        <w:t xml:space="preserve"> call the AMF service to trigger a handover</w:t>
      </w:r>
      <w:r w:rsidR="00437B1F">
        <w:rPr>
          <w:iCs/>
        </w:rPr>
        <w:t>)</w:t>
      </w:r>
      <w:r w:rsidRPr="003A027B">
        <w:rPr>
          <w:iCs/>
        </w:rPr>
        <w:t xml:space="preserve"> </w:t>
      </w:r>
      <w:r w:rsidR="001D085E">
        <w:rPr>
          <w:iCs/>
        </w:rPr>
        <w:t>could potentially also be able to</w:t>
      </w:r>
      <w:r w:rsidRPr="003A027B">
        <w:rPr>
          <w:iCs/>
        </w:rPr>
        <w:t xml:space="preserve"> compromise or impersonate </w:t>
      </w:r>
      <w:r w:rsidR="001D085E">
        <w:rPr>
          <w:iCs/>
        </w:rPr>
        <w:t>a</w:t>
      </w:r>
      <w:r w:rsidRPr="003A027B">
        <w:rPr>
          <w:iCs/>
        </w:rPr>
        <w:t xml:space="preserve"> NF</w:t>
      </w:r>
      <w:r w:rsidR="00437B1F">
        <w:rPr>
          <w:iCs/>
        </w:rPr>
        <w:t xml:space="preserve"> which</w:t>
      </w:r>
      <w:r w:rsidRPr="003A027B">
        <w:rPr>
          <w:iCs/>
        </w:rPr>
        <w:t xml:space="preserve"> is allowed to use</w:t>
      </w:r>
      <w:r w:rsidR="00437B1F">
        <w:rPr>
          <w:iCs/>
        </w:rPr>
        <w:t xml:space="preserve"> the </w:t>
      </w:r>
      <w:r w:rsidRPr="003A027B">
        <w:rPr>
          <w:iCs/>
        </w:rPr>
        <w:t xml:space="preserve">services </w:t>
      </w:r>
      <w:r w:rsidR="00437B1F">
        <w:rPr>
          <w:iCs/>
        </w:rPr>
        <w:t>(e.g. another AMF allowed to trigger the handover).</w:t>
      </w:r>
      <w:r w:rsidR="001D085E">
        <w:rPr>
          <w:iCs/>
        </w:rPr>
        <w:t xml:space="preserve"> </w:t>
      </w:r>
      <w:r w:rsidR="00C1725D">
        <w:rPr>
          <w:iCs/>
        </w:rPr>
        <w:t>It is notable that compromising an internal NF could potentially cause more damages</w:t>
      </w:r>
      <w:r w:rsidR="005C6590">
        <w:rPr>
          <w:iCs/>
        </w:rPr>
        <w:t xml:space="preserve"> </w:t>
      </w:r>
      <w:r w:rsidR="00C1725D">
        <w:rPr>
          <w:iCs/>
        </w:rPr>
        <w:t xml:space="preserve">than mis-using the services. </w:t>
      </w:r>
    </w:p>
    <w:p w14:paraId="7B71004F" w14:textId="71D4E560" w:rsidR="003A027B" w:rsidRPr="003A027B" w:rsidRDefault="003A027B" w:rsidP="003A027B">
      <w:pPr>
        <w:rPr>
          <w:iCs/>
        </w:rPr>
      </w:pPr>
      <w:r w:rsidRPr="003A027B">
        <w:rPr>
          <w:iCs/>
        </w:rPr>
        <w:t>3GPP provides already a set of specifications to define a framework allowing the support of additional resource/operation-level O</w:t>
      </w:r>
      <w:r>
        <w:rPr>
          <w:iCs/>
        </w:rPr>
        <w:t>A</w:t>
      </w:r>
      <w:r w:rsidRPr="003A027B">
        <w:rPr>
          <w:iCs/>
        </w:rPr>
        <w:t>uth2</w:t>
      </w:r>
      <w:r>
        <w:rPr>
          <w:iCs/>
        </w:rPr>
        <w:t>.0</w:t>
      </w:r>
      <w:r w:rsidRPr="003A027B">
        <w:rPr>
          <w:iCs/>
        </w:rPr>
        <w:t xml:space="preserve"> scopes by 5GC APIs. In addition, the registration of scopes in the NF profile at NRF that an NF service producer expects to receive (possibly from specific NF types or NF instances) to allow access to specific service operations/resources is already possible. Whether additional scopes in the APIs need to be specified </w:t>
      </w:r>
      <w:r w:rsidR="001D085E">
        <w:rPr>
          <w:iCs/>
        </w:rPr>
        <w:t>is</w:t>
      </w:r>
      <w:r w:rsidR="002751B3">
        <w:rPr>
          <w:iCs/>
        </w:rPr>
        <w:t xml:space="preserve"> decided by</w:t>
      </w:r>
      <w:r w:rsidRPr="003A027B">
        <w:rPr>
          <w:iCs/>
        </w:rPr>
        <w:t xml:space="preserve"> each working group responsible for certain APIs.</w:t>
      </w:r>
    </w:p>
    <w:p w14:paraId="3925E032" w14:textId="42577E13" w:rsidR="003A027B" w:rsidRPr="003A027B" w:rsidRDefault="003A027B" w:rsidP="003A027B">
      <w:pPr>
        <w:rPr>
          <w:iCs/>
        </w:rPr>
      </w:pPr>
      <w:r w:rsidRPr="003A027B">
        <w:rPr>
          <w:iCs/>
        </w:rPr>
        <w:t>From SA3 perspective, there are a few 5GC APIs that support multiple service operations (and very different functionalities) that can be consumed by (possibly a lot of) different service consumers</w:t>
      </w:r>
      <w:r>
        <w:rPr>
          <w:iCs/>
        </w:rPr>
        <w:t>. This</w:t>
      </w:r>
      <w:r w:rsidRPr="003A027B">
        <w:rPr>
          <w:iCs/>
        </w:rPr>
        <w:t xml:space="preserve"> could open the door to the described vulnerability if additional resource/operation level scopes are not defined in these APIs. Thus, SA3 agrees that a more fine-granular check could be helpful</w:t>
      </w:r>
      <w:r w:rsidR="00A76E48">
        <w:rPr>
          <w:iCs/>
        </w:rPr>
        <w:t xml:space="preserve"> for specific scenarios</w:t>
      </w:r>
      <w:r w:rsidRPr="003A027B">
        <w:rPr>
          <w:iCs/>
        </w:rPr>
        <w:t xml:space="preserve">. </w:t>
      </w:r>
    </w:p>
    <w:p w14:paraId="07D53899" w14:textId="77777777" w:rsidR="001D085E" w:rsidRDefault="003A027B" w:rsidP="003A027B">
      <w:pPr>
        <w:rPr>
          <w:iCs/>
        </w:rPr>
      </w:pPr>
      <w:r w:rsidRPr="003A027B">
        <w:rPr>
          <w:iCs/>
        </w:rPr>
        <w:t xml:space="preserve">Regarding </w:t>
      </w:r>
      <w:r w:rsidR="00822BD7">
        <w:rPr>
          <w:iCs/>
        </w:rPr>
        <w:t xml:space="preserve">the request whether </w:t>
      </w:r>
      <w:r w:rsidRPr="003A027B">
        <w:rPr>
          <w:iCs/>
        </w:rPr>
        <w:t xml:space="preserve">to mandate the use of additional resource/operation-level scopes, SA3 sees this as an operator deployment decision. </w:t>
      </w:r>
    </w:p>
    <w:p w14:paraId="4FDDA10F" w14:textId="77777777" w:rsidR="001D085E" w:rsidRDefault="003A027B" w:rsidP="003A027B">
      <w:pPr>
        <w:rPr>
          <w:iCs/>
        </w:rPr>
      </w:pPr>
      <w:r w:rsidRPr="003A027B">
        <w:rPr>
          <w:iCs/>
        </w:rPr>
        <w:t>3GPP provide</w:t>
      </w:r>
      <w:r w:rsidR="001D085E">
        <w:rPr>
          <w:iCs/>
        </w:rPr>
        <w:t>s</w:t>
      </w:r>
      <w:r w:rsidRPr="003A027B">
        <w:rPr>
          <w:iCs/>
        </w:rPr>
        <w:t xml:space="preserve"> the flexibility to operators to allow deploying additional scopes for specific NF services, and this can be achieved by defining additional scopes in 5GC APIs when appropriate. But whether OAuth2</w:t>
      </w:r>
      <w:r>
        <w:rPr>
          <w:iCs/>
        </w:rPr>
        <w:t>.0</w:t>
      </w:r>
      <w:r w:rsidRPr="003A027B">
        <w:rPr>
          <w:iCs/>
        </w:rPr>
        <w:t xml:space="preserve"> is used in the network, and if yes, which scopes (service-level scope and/or additional scopes) are used</w:t>
      </w:r>
      <w:r>
        <w:rPr>
          <w:iCs/>
        </w:rPr>
        <w:t>, this</w:t>
      </w:r>
      <w:r w:rsidRPr="003A027B">
        <w:rPr>
          <w:iCs/>
        </w:rPr>
        <w:t xml:space="preserve"> should be up to each operator to decide. </w:t>
      </w:r>
    </w:p>
    <w:p w14:paraId="0E179197" w14:textId="29A23BD2" w:rsidR="00357AA2" w:rsidRPr="003A027B" w:rsidRDefault="003A027B" w:rsidP="003A027B">
      <w:pPr>
        <w:rPr>
          <w:iCs/>
        </w:rPr>
      </w:pPr>
      <w:r w:rsidRPr="003A027B">
        <w:rPr>
          <w:iCs/>
        </w:rPr>
        <w:t xml:space="preserve">GSMA may provide </w:t>
      </w:r>
      <w:r w:rsidR="00822BD7">
        <w:rPr>
          <w:iCs/>
        </w:rPr>
        <w:t xml:space="preserve">further </w:t>
      </w:r>
      <w:r w:rsidRPr="003A027B">
        <w:rPr>
          <w:iCs/>
        </w:rPr>
        <w:t>guidelines to the operators</w:t>
      </w:r>
      <w:r>
        <w:rPr>
          <w:iCs/>
        </w:rPr>
        <w:t>'</w:t>
      </w:r>
      <w:r w:rsidRPr="003A027B">
        <w:rPr>
          <w:iCs/>
        </w:rPr>
        <w:t xml:space="preserve"> community on the scopes recommended for 5GC deployments.</w:t>
      </w:r>
    </w:p>
    <w:p w14:paraId="08AF3A7D" w14:textId="77777777" w:rsidR="00B97703" w:rsidRDefault="002F1940" w:rsidP="000F6242">
      <w:pPr>
        <w:pStyle w:val="Heading1"/>
      </w:pPr>
      <w:r>
        <w:lastRenderedPageBreak/>
        <w:t>2</w:t>
      </w:r>
      <w:r>
        <w:tab/>
      </w:r>
      <w:r w:rsidR="000F6242">
        <w:t>Actions</w:t>
      </w:r>
    </w:p>
    <w:p w14:paraId="1437C2F1" w14:textId="60DBDE08"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44415272" w14:textId="318EB8C8" w:rsidR="003A027B" w:rsidDel="00331433" w:rsidRDefault="008D3186" w:rsidP="003A027B">
      <w:pPr>
        <w:rPr>
          <w:color w:val="0070C0"/>
        </w:rPr>
      </w:pPr>
      <w:r w:rsidRPr="008D3186">
        <w:rPr>
          <w:rFonts w:ascii="Arial" w:hAnsi="Arial" w:cs="Arial"/>
          <w:b/>
        </w:rPr>
        <w:t>To GSMA:</w:t>
      </w:r>
      <w:r w:rsidRPr="00822BD7">
        <w:t xml:space="preserve"> </w:t>
      </w:r>
      <w:r w:rsidR="00331433" w:rsidRPr="00822BD7">
        <w:t xml:space="preserve">SA3 </w:t>
      </w:r>
      <w:r w:rsidR="00822BD7">
        <w:t xml:space="preserve">kindly </w:t>
      </w:r>
      <w:r w:rsidR="00331433" w:rsidRPr="00822BD7">
        <w:t xml:space="preserve">asks GSMA to take above information into account.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ABFF978" w14:textId="0E51BC59" w:rsidR="000B21DF" w:rsidRDefault="00B35644" w:rsidP="002F1940">
      <w:r>
        <w:t>SA3#11</w:t>
      </w:r>
      <w:r w:rsidR="003C06D2">
        <w:t>0Bis-e</w:t>
      </w:r>
      <w:r>
        <w:tab/>
      </w:r>
      <w:r w:rsidR="003C06D2">
        <w:t>17 - 21 April 2023</w:t>
      </w:r>
      <w:r>
        <w:tab/>
        <w:t>Electronic meeting</w:t>
      </w:r>
    </w:p>
    <w:p w14:paraId="70B36025" w14:textId="7192939A" w:rsidR="00D33624" w:rsidRPr="00074D3C" w:rsidRDefault="00D33624" w:rsidP="002F1940">
      <w:r>
        <w:t>SA3#111</w:t>
      </w:r>
      <w:r>
        <w:tab/>
      </w:r>
      <w:r w:rsidR="009C01E1">
        <w:t>22 - 26 May 2023</w:t>
      </w:r>
      <w:r w:rsidR="008D3186">
        <w:tab/>
      </w:r>
      <w:r w:rsidR="009C01E1">
        <w:tab/>
      </w:r>
      <w:r w:rsidR="003A027B">
        <w:t>Germany (</w:t>
      </w:r>
      <w:r w:rsidR="008D3186">
        <w:t>Berlin</w:t>
      </w:r>
      <w:r w:rsidR="003A027B">
        <w:t>)</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A8C1C" w14:textId="77777777" w:rsidR="008F10AA" w:rsidRDefault="008F10AA">
      <w:pPr>
        <w:spacing w:after="0"/>
      </w:pPr>
      <w:r>
        <w:separator/>
      </w:r>
    </w:p>
  </w:endnote>
  <w:endnote w:type="continuationSeparator" w:id="0">
    <w:p w14:paraId="73FA05FA" w14:textId="77777777" w:rsidR="008F10AA" w:rsidRDefault="008F10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5E982" w14:textId="77777777" w:rsidR="008F10AA" w:rsidRDefault="008F10AA">
      <w:pPr>
        <w:spacing w:after="0"/>
      </w:pPr>
      <w:r>
        <w:separator/>
      </w:r>
    </w:p>
  </w:footnote>
  <w:footnote w:type="continuationSeparator" w:id="0">
    <w:p w14:paraId="4BDAD8E2" w14:textId="77777777" w:rsidR="008F10AA" w:rsidRDefault="008F10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AED3A22"/>
    <w:multiLevelType w:val="hybridMultilevel"/>
    <w:tmpl w:val="BC5A705C"/>
    <w:lvl w:ilvl="0" w:tplc="FFC01AC2">
      <w:start w:val="1"/>
      <w:numFmt w:val="bullet"/>
      <w:lvlText w:val="•"/>
      <w:lvlJc w:val="left"/>
      <w:pPr>
        <w:tabs>
          <w:tab w:val="num" w:pos="720"/>
        </w:tabs>
        <w:ind w:left="720" w:hanging="360"/>
      </w:pPr>
      <w:rPr>
        <w:rFonts w:ascii="Arial" w:hAnsi="Arial" w:hint="default"/>
      </w:rPr>
    </w:lvl>
    <w:lvl w:ilvl="1" w:tplc="E70AE9CC">
      <w:numFmt w:val="bullet"/>
      <w:lvlText w:val="•"/>
      <w:lvlJc w:val="left"/>
      <w:pPr>
        <w:tabs>
          <w:tab w:val="num" w:pos="1440"/>
        </w:tabs>
        <w:ind w:left="1440" w:hanging="360"/>
      </w:pPr>
      <w:rPr>
        <w:rFonts w:ascii="Arial" w:hAnsi="Arial" w:hint="default"/>
      </w:rPr>
    </w:lvl>
    <w:lvl w:ilvl="2" w:tplc="F99677DC">
      <w:start w:val="1"/>
      <w:numFmt w:val="bullet"/>
      <w:lvlText w:val="•"/>
      <w:lvlJc w:val="left"/>
      <w:pPr>
        <w:tabs>
          <w:tab w:val="num" w:pos="2160"/>
        </w:tabs>
        <w:ind w:left="2160" w:hanging="360"/>
      </w:pPr>
      <w:rPr>
        <w:rFonts w:ascii="Arial" w:hAnsi="Arial" w:hint="default"/>
      </w:rPr>
    </w:lvl>
    <w:lvl w:ilvl="3" w:tplc="BBC4F8FC" w:tentative="1">
      <w:start w:val="1"/>
      <w:numFmt w:val="bullet"/>
      <w:lvlText w:val="•"/>
      <w:lvlJc w:val="left"/>
      <w:pPr>
        <w:tabs>
          <w:tab w:val="num" w:pos="2880"/>
        </w:tabs>
        <w:ind w:left="2880" w:hanging="360"/>
      </w:pPr>
      <w:rPr>
        <w:rFonts w:ascii="Arial" w:hAnsi="Arial" w:hint="default"/>
      </w:rPr>
    </w:lvl>
    <w:lvl w:ilvl="4" w:tplc="A8E609B0" w:tentative="1">
      <w:start w:val="1"/>
      <w:numFmt w:val="bullet"/>
      <w:lvlText w:val="•"/>
      <w:lvlJc w:val="left"/>
      <w:pPr>
        <w:tabs>
          <w:tab w:val="num" w:pos="3600"/>
        </w:tabs>
        <w:ind w:left="3600" w:hanging="360"/>
      </w:pPr>
      <w:rPr>
        <w:rFonts w:ascii="Arial" w:hAnsi="Arial" w:hint="default"/>
      </w:rPr>
    </w:lvl>
    <w:lvl w:ilvl="5" w:tplc="EAA44E92" w:tentative="1">
      <w:start w:val="1"/>
      <w:numFmt w:val="bullet"/>
      <w:lvlText w:val="•"/>
      <w:lvlJc w:val="left"/>
      <w:pPr>
        <w:tabs>
          <w:tab w:val="num" w:pos="4320"/>
        </w:tabs>
        <w:ind w:left="4320" w:hanging="360"/>
      </w:pPr>
      <w:rPr>
        <w:rFonts w:ascii="Arial" w:hAnsi="Arial" w:hint="default"/>
      </w:rPr>
    </w:lvl>
    <w:lvl w:ilvl="6" w:tplc="A532F404" w:tentative="1">
      <w:start w:val="1"/>
      <w:numFmt w:val="bullet"/>
      <w:lvlText w:val="•"/>
      <w:lvlJc w:val="left"/>
      <w:pPr>
        <w:tabs>
          <w:tab w:val="num" w:pos="5040"/>
        </w:tabs>
        <w:ind w:left="5040" w:hanging="360"/>
      </w:pPr>
      <w:rPr>
        <w:rFonts w:ascii="Arial" w:hAnsi="Arial" w:hint="default"/>
      </w:rPr>
    </w:lvl>
    <w:lvl w:ilvl="7" w:tplc="D930A960" w:tentative="1">
      <w:start w:val="1"/>
      <w:numFmt w:val="bullet"/>
      <w:lvlText w:val="•"/>
      <w:lvlJc w:val="left"/>
      <w:pPr>
        <w:tabs>
          <w:tab w:val="num" w:pos="5760"/>
        </w:tabs>
        <w:ind w:left="5760" w:hanging="360"/>
      </w:pPr>
      <w:rPr>
        <w:rFonts w:ascii="Arial" w:hAnsi="Arial" w:hint="default"/>
      </w:rPr>
    </w:lvl>
    <w:lvl w:ilvl="8" w:tplc="46384D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02255595">
    <w:abstractNumId w:val="7"/>
  </w:num>
  <w:num w:numId="2" w16cid:durableId="980696049">
    <w:abstractNumId w:val="6"/>
  </w:num>
  <w:num w:numId="3" w16cid:durableId="228002826">
    <w:abstractNumId w:val="5"/>
  </w:num>
  <w:num w:numId="4" w16cid:durableId="1964726085">
    <w:abstractNumId w:val="4"/>
  </w:num>
  <w:num w:numId="5" w16cid:durableId="1035034527">
    <w:abstractNumId w:val="2"/>
  </w:num>
  <w:num w:numId="6" w16cid:durableId="1469860213">
    <w:abstractNumId w:val="1"/>
  </w:num>
  <w:num w:numId="7" w16cid:durableId="243806052">
    <w:abstractNumId w:val="0"/>
  </w:num>
  <w:num w:numId="8" w16cid:durableId="123708765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B21DF"/>
    <w:rsid w:val="000E6116"/>
    <w:rsid w:val="000F6242"/>
    <w:rsid w:val="00103FF1"/>
    <w:rsid w:val="001913F5"/>
    <w:rsid w:val="00192077"/>
    <w:rsid w:val="00196B59"/>
    <w:rsid w:val="001A14F2"/>
    <w:rsid w:val="001B3A86"/>
    <w:rsid w:val="001B763F"/>
    <w:rsid w:val="001D085E"/>
    <w:rsid w:val="001D13C2"/>
    <w:rsid w:val="0021298C"/>
    <w:rsid w:val="00220060"/>
    <w:rsid w:val="00226381"/>
    <w:rsid w:val="002473B2"/>
    <w:rsid w:val="002751B3"/>
    <w:rsid w:val="002869FE"/>
    <w:rsid w:val="002C2E09"/>
    <w:rsid w:val="002E01C1"/>
    <w:rsid w:val="002F1940"/>
    <w:rsid w:val="00322204"/>
    <w:rsid w:val="00331433"/>
    <w:rsid w:val="003372BA"/>
    <w:rsid w:val="00357AA2"/>
    <w:rsid w:val="00383545"/>
    <w:rsid w:val="003A027B"/>
    <w:rsid w:val="003C06D2"/>
    <w:rsid w:val="003F5E20"/>
    <w:rsid w:val="00433500"/>
    <w:rsid w:val="00433F71"/>
    <w:rsid w:val="0043559E"/>
    <w:rsid w:val="00437B1F"/>
    <w:rsid w:val="00440D43"/>
    <w:rsid w:val="00470DF6"/>
    <w:rsid w:val="004735C0"/>
    <w:rsid w:val="004E3939"/>
    <w:rsid w:val="00526DDD"/>
    <w:rsid w:val="005C6590"/>
    <w:rsid w:val="006052AD"/>
    <w:rsid w:val="00692039"/>
    <w:rsid w:val="006A6D4C"/>
    <w:rsid w:val="006E6FB1"/>
    <w:rsid w:val="00725015"/>
    <w:rsid w:val="0073766B"/>
    <w:rsid w:val="007F4F92"/>
    <w:rsid w:val="00822BD7"/>
    <w:rsid w:val="008510BB"/>
    <w:rsid w:val="008D3186"/>
    <w:rsid w:val="008D772F"/>
    <w:rsid w:val="008F10AA"/>
    <w:rsid w:val="00914CD1"/>
    <w:rsid w:val="009603F6"/>
    <w:rsid w:val="009963AC"/>
    <w:rsid w:val="0099764C"/>
    <w:rsid w:val="009C01E1"/>
    <w:rsid w:val="009E283F"/>
    <w:rsid w:val="00A70448"/>
    <w:rsid w:val="00A76E48"/>
    <w:rsid w:val="00AA35C3"/>
    <w:rsid w:val="00AA4FF3"/>
    <w:rsid w:val="00AE1B3E"/>
    <w:rsid w:val="00B35644"/>
    <w:rsid w:val="00B541FB"/>
    <w:rsid w:val="00B7192B"/>
    <w:rsid w:val="00B97703"/>
    <w:rsid w:val="00BA3D66"/>
    <w:rsid w:val="00C1725D"/>
    <w:rsid w:val="00CF6087"/>
    <w:rsid w:val="00D14BB6"/>
    <w:rsid w:val="00D33624"/>
    <w:rsid w:val="00E151A5"/>
    <w:rsid w:val="00E2241D"/>
    <w:rsid w:val="00E26316"/>
    <w:rsid w:val="00E86483"/>
    <w:rsid w:val="00EE034E"/>
    <w:rsid w:val="00F100D9"/>
    <w:rsid w:val="00F25496"/>
    <w:rsid w:val="00F667CF"/>
    <w:rsid w:val="00F803BE"/>
    <w:rsid w:val="00FB2E7B"/>
    <w:rsid w:val="00FC38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638000">
      <w:bodyDiv w:val="1"/>
      <w:marLeft w:val="0"/>
      <w:marRight w:val="0"/>
      <w:marTop w:val="0"/>
      <w:marBottom w:val="0"/>
      <w:divBdr>
        <w:top w:val="none" w:sz="0" w:space="0" w:color="auto"/>
        <w:left w:val="none" w:sz="0" w:space="0" w:color="auto"/>
        <w:bottom w:val="none" w:sz="0" w:space="0" w:color="auto"/>
        <w:right w:val="none" w:sz="0" w:space="0" w:color="auto"/>
      </w:divBdr>
    </w:div>
    <w:div w:id="1480416705">
      <w:bodyDiv w:val="1"/>
      <w:marLeft w:val="0"/>
      <w:marRight w:val="0"/>
      <w:marTop w:val="0"/>
      <w:marBottom w:val="0"/>
      <w:divBdr>
        <w:top w:val="none" w:sz="0" w:space="0" w:color="auto"/>
        <w:left w:val="none" w:sz="0" w:space="0" w:color="auto"/>
        <w:bottom w:val="none" w:sz="0" w:space="0" w:color="auto"/>
        <w:right w:val="none" w:sz="0" w:space="0" w:color="auto"/>
      </w:divBdr>
      <w:divsChild>
        <w:div w:id="2067945549">
          <w:marLeft w:val="1800"/>
          <w:marRight w:val="0"/>
          <w:marTop w:val="100"/>
          <w:marBottom w:val="0"/>
          <w:divBdr>
            <w:top w:val="none" w:sz="0" w:space="0" w:color="auto"/>
            <w:left w:val="none" w:sz="0" w:space="0" w:color="auto"/>
            <w:bottom w:val="none" w:sz="0" w:space="0" w:color="auto"/>
            <w:right w:val="none" w:sz="0" w:space="0" w:color="auto"/>
          </w:divBdr>
        </w:div>
        <w:div w:id="475071741">
          <w:marLeft w:val="1080"/>
          <w:marRight w:val="0"/>
          <w:marTop w:val="10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490</Words>
  <Characters>2794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6</cp:revision>
  <cp:lastPrinted>2002-04-23T07:10:00Z</cp:lastPrinted>
  <dcterms:created xsi:type="dcterms:W3CDTF">2023-02-24T07:48:00Z</dcterms:created>
  <dcterms:modified xsi:type="dcterms:W3CDTF">2023-02-28T11:56:00Z</dcterms:modified>
</cp:coreProperties>
</file>